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5E" w:rsidRDefault="008D445E" w:rsidP="008D445E">
      <w:pPr>
        <w:rPr>
          <w:rFonts w:ascii="Arial" w:hAnsi="Arial" w:cs="Arial"/>
          <w:szCs w:val="20"/>
        </w:rPr>
      </w:pPr>
      <w:r w:rsidRPr="00D37C44">
        <w:rPr>
          <w:rFonts w:ascii="Arial" w:hAnsi="Arial" w:cs="Arial"/>
          <w:szCs w:val="20"/>
        </w:rPr>
        <w:t xml:space="preserve">DOM ZDRAVLJA KOPRIVNIČKO-KRIŽEVAČKE ŽUPANIJE </w:t>
      </w:r>
    </w:p>
    <w:p w:rsidR="00D37C44" w:rsidRDefault="00D37C44" w:rsidP="008D445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Trg dr. Tomislava Bardeka 10</w:t>
      </w:r>
    </w:p>
    <w:p w:rsidR="008D445E" w:rsidRPr="00D37C44" w:rsidRDefault="00D37C44" w:rsidP="008D445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48000 Koprivnica</w:t>
      </w:r>
      <w:r w:rsidR="0088190C">
        <w:rPr>
          <w:rFonts w:ascii="Arial" w:hAnsi="Arial" w:cs="Arial"/>
          <w:szCs w:val="20"/>
        </w:rPr>
        <w:t xml:space="preserve">                           </w:t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  <w:t xml:space="preserve">         </w:t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</w:p>
    <w:p w:rsidR="008D445E" w:rsidRPr="007E3CCE" w:rsidRDefault="008D445E" w:rsidP="008D445E">
      <w:pPr>
        <w:ind w:right="-291"/>
        <w:rPr>
          <w:rFonts w:ascii="Arial" w:hAnsi="Arial" w:cs="Arial"/>
          <w:szCs w:val="20"/>
        </w:rPr>
      </w:pPr>
      <w:r w:rsidRPr="007E3CCE">
        <w:rPr>
          <w:rFonts w:ascii="Arial" w:hAnsi="Arial" w:cs="Arial"/>
          <w:szCs w:val="20"/>
        </w:rPr>
        <w:t>URBROJ: 2137-16-</w:t>
      </w:r>
      <w:r w:rsidR="00FB4F1D">
        <w:rPr>
          <w:rFonts w:ascii="Arial" w:hAnsi="Arial" w:cs="Arial"/>
          <w:szCs w:val="20"/>
        </w:rPr>
        <w:t>3596</w:t>
      </w:r>
      <w:r w:rsidR="00A67571" w:rsidRPr="007E3CCE">
        <w:rPr>
          <w:rFonts w:ascii="Arial" w:hAnsi="Arial" w:cs="Arial"/>
          <w:szCs w:val="20"/>
        </w:rPr>
        <w:t>/</w:t>
      </w:r>
      <w:r w:rsidR="002707D7">
        <w:rPr>
          <w:rFonts w:ascii="Arial" w:hAnsi="Arial" w:cs="Arial"/>
          <w:szCs w:val="20"/>
        </w:rPr>
        <w:t>20</w:t>
      </w:r>
      <w:r w:rsidRPr="007E3CCE">
        <w:rPr>
          <w:rFonts w:ascii="Arial" w:hAnsi="Arial" w:cs="Arial"/>
          <w:szCs w:val="20"/>
        </w:rPr>
        <w:t xml:space="preserve">                                                   </w:t>
      </w:r>
      <w:r w:rsidRPr="007E3CCE">
        <w:rPr>
          <w:rFonts w:ascii="Arial" w:hAnsi="Arial" w:cs="Arial"/>
          <w:szCs w:val="20"/>
        </w:rPr>
        <w:tab/>
      </w:r>
      <w:r w:rsidRPr="007E3CCE">
        <w:rPr>
          <w:rFonts w:ascii="Arial" w:hAnsi="Arial" w:cs="Arial"/>
          <w:szCs w:val="20"/>
        </w:rPr>
        <w:tab/>
      </w:r>
      <w:r w:rsidRPr="007E3CCE">
        <w:rPr>
          <w:rFonts w:ascii="Arial" w:hAnsi="Arial" w:cs="Arial"/>
          <w:szCs w:val="20"/>
        </w:rPr>
        <w:tab/>
      </w:r>
    </w:p>
    <w:p w:rsidR="008D445E" w:rsidRPr="00D37C44" w:rsidRDefault="00FB4F1D" w:rsidP="008D445E">
      <w:pPr>
        <w:ind w:right="-2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Koprivnica, 12. svibnja</w:t>
      </w:r>
      <w:r w:rsidR="00464CF6">
        <w:rPr>
          <w:rFonts w:ascii="Arial" w:hAnsi="Arial" w:cs="Arial"/>
          <w:szCs w:val="20"/>
        </w:rPr>
        <w:t xml:space="preserve"> </w:t>
      </w:r>
      <w:bookmarkStart w:id="0" w:name="_GoBack"/>
      <w:bookmarkEnd w:id="0"/>
      <w:r w:rsidR="002707D7">
        <w:rPr>
          <w:rFonts w:ascii="Arial" w:hAnsi="Arial" w:cs="Arial"/>
          <w:szCs w:val="20"/>
        </w:rPr>
        <w:t>2020</w:t>
      </w:r>
      <w:r w:rsidR="00B308FD" w:rsidRPr="007E3CCE">
        <w:rPr>
          <w:rFonts w:ascii="Arial" w:hAnsi="Arial" w:cs="Arial"/>
          <w:szCs w:val="20"/>
        </w:rPr>
        <w:t>. godine</w:t>
      </w:r>
    </w:p>
    <w:p w:rsidR="006D6954" w:rsidRPr="005249B7" w:rsidRDefault="006D6954" w:rsidP="00671D66">
      <w:pPr>
        <w:pStyle w:val="Default"/>
        <w:jc w:val="both"/>
        <w:rPr>
          <w:sz w:val="22"/>
          <w:szCs w:val="22"/>
        </w:rPr>
      </w:pPr>
    </w:p>
    <w:p w:rsidR="000519D8" w:rsidRPr="00540B35" w:rsidRDefault="000E1494" w:rsidP="00540B35">
      <w:pPr>
        <w:pStyle w:val="Default"/>
        <w:jc w:val="both"/>
        <w:rPr>
          <w:sz w:val="22"/>
          <w:szCs w:val="22"/>
        </w:rPr>
      </w:pPr>
      <w:r w:rsidRPr="005249B7">
        <w:rPr>
          <w:sz w:val="22"/>
          <w:szCs w:val="22"/>
        </w:rPr>
        <w:t>Na temelju članka 39. Zakona o proračunu (</w:t>
      </w:r>
      <w:r w:rsidR="005249B7" w:rsidRPr="005249B7">
        <w:rPr>
          <w:sz w:val="22"/>
          <w:szCs w:val="22"/>
        </w:rPr>
        <w:t xml:space="preserve">"Narodne novine" broj 87/08, </w:t>
      </w:r>
      <w:r w:rsidRPr="005249B7">
        <w:rPr>
          <w:sz w:val="22"/>
          <w:szCs w:val="22"/>
        </w:rPr>
        <w:t>36/12</w:t>
      </w:r>
      <w:r w:rsidR="005249B7" w:rsidRPr="005249B7">
        <w:rPr>
          <w:sz w:val="22"/>
          <w:szCs w:val="22"/>
        </w:rPr>
        <w:t xml:space="preserve"> i 15/15</w:t>
      </w:r>
      <w:r w:rsidRPr="005249B7">
        <w:rPr>
          <w:sz w:val="22"/>
          <w:szCs w:val="22"/>
        </w:rPr>
        <w:t xml:space="preserve">) i </w:t>
      </w:r>
      <w:r w:rsidR="004E21EA" w:rsidRPr="004E21EA">
        <w:rPr>
          <w:sz w:val="22"/>
          <w:szCs w:val="22"/>
        </w:rPr>
        <w:t xml:space="preserve"> članka 19. 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2016., Odluke o izmjenama i dopunama Statuta Doma zdravlja Koprivničko-križevačke županije URBROJ: 2137-16-1186/17 od 9. listopada 2017. godine i pročišćenog teksta Statuta Doma zdravlja Koprivničko-križevačke županije URBROJ: 2137-16-1187/17. od 9. li</w:t>
      </w:r>
      <w:r w:rsidR="004E21EA">
        <w:rPr>
          <w:sz w:val="22"/>
          <w:szCs w:val="22"/>
        </w:rPr>
        <w:t xml:space="preserve">stopada 2017. godine </w:t>
      </w:r>
      <w:r w:rsidR="00671D66" w:rsidRPr="005249B7">
        <w:rPr>
          <w:sz w:val="22"/>
          <w:szCs w:val="22"/>
        </w:rPr>
        <w:t>Upravno vijeće Doma zdravlja Koprivničko-križevačke žup</w:t>
      </w:r>
      <w:r w:rsidR="00B70255" w:rsidRPr="005249B7">
        <w:rPr>
          <w:sz w:val="22"/>
          <w:szCs w:val="22"/>
        </w:rPr>
        <w:t xml:space="preserve">anije na sjednici održanoj dana </w:t>
      </w:r>
      <w:r w:rsidR="00464CF6">
        <w:rPr>
          <w:sz w:val="22"/>
          <w:szCs w:val="22"/>
        </w:rPr>
        <w:t xml:space="preserve"> ________________</w:t>
      </w:r>
      <w:r w:rsidR="00463325">
        <w:rPr>
          <w:sz w:val="22"/>
          <w:szCs w:val="22"/>
        </w:rPr>
        <w:t xml:space="preserve"> 2020</w:t>
      </w:r>
      <w:r w:rsidR="00D22911" w:rsidRPr="005249B7">
        <w:rPr>
          <w:sz w:val="22"/>
          <w:szCs w:val="22"/>
        </w:rPr>
        <w:t>.</w:t>
      </w:r>
      <w:r w:rsidR="00671D66" w:rsidRPr="005249B7">
        <w:rPr>
          <w:sz w:val="22"/>
          <w:szCs w:val="22"/>
        </w:rPr>
        <w:t xml:space="preserve"> godine donosi</w:t>
      </w:r>
      <w:r w:rsidR="00540B35">
        <w:rPr>
          <w:sz w:val="22"/>
          <w:szCs w:val="22"/>
        </w:rPr>
        <w:t xml:space="preserve"> </w:t>
      </w:r>
    </w:p>
    <w:p w:rsidR="00D60C34" w:rsidRDefault="00D60C34" w:rsidP="00671D66">
      <w:pPr>
        <w:pStyle w:val="Default"/>
        <w:jc w:val="center"/>
        <w:rPr>
          <w:b/>
          <w:sz w:val="22"/>
          <w:szCs w:val="20"/>
        </w:rPr>
      </w:pPr>
    </w:p>
    <w:p w:rsidR="00671D66" w:rsidRPr="00D37C44" w:rsidRDefault="002707D7" w:rsidP="000519D8">
      <w:pPr>
        <w:pStyle w:val="Defaul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I. IZMJENE I DOPUNE </w:t>
      </w:r>
      <w:r w:rsidR="00464CF6">
        <w:rPr>
          <w:b/>
          <w:sz w:val="22"/>
          <w:szCs w:val="20"/>
        </w:rPr>
        <w:t>FINANCIJSK</w:t>
      </w:r>
      <w:r>
        <w:rPr>
          <w:b/>
          <w:sz w:val="22"/>
          <w:szCs w:val="20"/>
        </w:rPr>
        <w:t>OG</w:t>
      </w:r>
      <w:r w:rsidR="00671D66" w:rsidRPr="00D37C44">
        <w:rPr>
          <w:b/>
          <w:sz w:val="22"/>
          <w:szCs w:val="20"/>
        </w:rPr>
        <w:t xml:space="preserve"> PLAN</w:t>
      </w:r>
      <w:r>
        <w:rPr>
          <w:b/>
          <w:sz w:val="22"/>
          <w:szCs w:val="20"/>
        </w:rPr>
        <w:t>A</w:t>
      </w:r>
      <w:r w:rsidR="00671D66" w:rsidRPr="00D37C44">
        <w:rPr>
          <w:b/>
          <w:sz w:val="22"/>
          <w:szCs w:val="20"/>
        </w:rPr>
        <w:t xml:space="preserve"> DOMA ZDRAVLJA KOPRIVNIČKO-KRIŽEVAČKE ŽUPANIJE </w:t>
      </w:r>
    </w:p>
    <w:p w:rsidR="00671D66" w:rsidRPr="00D37C44" w:rsidRDefault="00F77B74" w:rsidP="00671D66">
      <w:pPr>
        <w:pStyle w:val="Default"/>
        <w:jc w:val="center"/>
        <w:rPr>
          <w:rFonts w:eastAsia="Arial"/>
          <w:b/>
          <w:sz w:val="22"/>
          <w:szCs w:val="20"/>
        </w:rPr>
      </w:pPr>
      <w:r>
        <w:rPr>
          <w:rFonts w:eastAsia="Arial"/>
          <w:b/>
          <w:sz w:val="22"/>
          <w:szCs w:val="20"/>
        </w:rPr>
        <w:t>ZA 2020. GODINU I PROJEKCIJE ZA 2021. I 2022</w:t>
      </w:r>
      <w:r w:rsidR="00671D66" w:rsidRPr="00D37C44">
        <w:rPr>
          <w:rFonts w:eastAsia="Arial"/>
          <w:b/>
          <w:sz w:val="22"/>
          <w:szCs w:val="20"/>
        </w:rPr>
        <w:t>. GODINU</w:t>
      </w:r>
    </w:p>
    <w:p w:rsidR="00D60C34" w:rsidRPr="00D37C44" w:rsidRDefault="00D60C34" w:rsidP="00FF3B2F">
      <w:pPr>
        <w:pStyle w:val="Default"/>
        <w:rPr>
          <w:sz w:val="22"/>
          <w:szCs w:val="20"/>
        </w:rPr>
      </w:pPr>
    </w:p>
    <w:p w:rsidR="00671D66" w:rsidRPr="00D37C44" w:rsidRDefault="00671D66" w:rsidP="00671D66">
      <w:pPr>
        <w:spacing w:after="328" w:line="246" w:lineRule="auto"/>
        <w:ind w:left="-5" w:hanging="10"/>
        <w:rPr>
          <w:szCs w:val="20"/>
        </w:rPr>
      </w:pPr>
      <w:r w:rsidRPr="00D37C44">
        <w:rPr>
          <w:rFonts w:ascii="Arial" w:eastAsia="Arial" w:hAnsi="Arial" w:cs="Arial"/>
          <w:szCs w:val="20"/>
        </w:rPr>
        <w:t>I. OPĆI DIO</w:t>
      </w:r>
    </w:p>
    <w:p w:rsidR="00671D66" w:rsidRPr="00D37C44" w:rsidRDefault="00671D66" w:rsidP="00671D66">
      <w:pPr>
        <w:spacing w:after="273" w:line="246" w:lineRule="auto"/>
        <w:ind w:left="10" w:right="-15" w:hanging="10"/>
        <w:jc w:val="center"/>
        <w:rPr>
          <w:szCs w:val="20"/>
        </w:rPr>
      </w:pPr>
      <w:r w:rsidRPr="00D37C44">
        <w:rPr>
          <w:rFonts w:ascii="Arial" w:eastAsia="Arial" w:hAnsi="Arial" w:cs="Arial"/>
          <w:szCs w:val="20"/>
        </w:rPr>
        <w:t>Članak 1.</w:t>
      </w:r>
    </w:p>
    <w:p w:rsidR="0069523E" w:rsidRDefault="002707D7" w:rsidP="0069523E">
      <w:pPr>
        <w:spacing w:after="277" w:line="246" w:lineRule="auto"/>
        <w:ind w:left="-5" w:hanging="10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U članku 1. Financijskog</w:t>
      </w:r>
      <w:r w:rsidR="00464CF6">
        <w:rPr>
          <w:rFonts w:ascii="Arial" w:eastAsia="Arial" w:hAnsi="Arial" w:cs="Arial"/>
          <w:szCs w:val="20"/>
        </w:rPr>
        <w:t xml:space="preserve"> plan</w:t>
      </w:r>
      <w:r>
        <w:rPr>
          <w:rFonts w:ascii="Arial" w:eastAsia="Arial" w:hAnsi="Arial" w:cs="Arial"/>
          <w:szCs w:val="20"/>
        </w:rPr>
        <w:t>a</w:t>
      </w:r>
      <w:r w:rsidR="00464CF6">
        <w:rPr>
          <w:rFonts w:ascii="Arial" w:eastAsia="Arial" w:hAnsi="Arial" w:cs="Arial"/>
          <w:szCs w:val="20"/>
        </w:rPr>
        <w:t xml:space="preserve"> Doma zdravlja </w:t>
      </w:r>
      <w:r w:rsidR="00671D66" w:rsidRPr="00D37C44">
        <w:rPr>
          <w:rFonts w:ascii="Arial" w:eastAsia="Arial" w:hAnsi="Arial" w:cs="Arial"/>
          <w:szCs w:val="20"/>
        </w:rPr>
        <w:t>Kopriv</w:t>
      </w:r>
      <w:r w:rsidR="00F77B74">
        <w:rPr>
          <w:rFonts w:ascii="Arial" w:eastAsia="Arial" w:hAnsi="Arial" w:cs="Arial"/>
          <w:szCs w:val="20"/>
        </w:rPr>
        <w:t>ničko-križevačke županije za 2020</w:t>
      </w:r>
      <w:r w:rsidR="00671D66" w:rsidRPr="00D37C44">
        <w:rPr>
          <w:rFonts w:ascii="Arial" w:eastAsia="Arial" w:hAnsi="Arial" w:cs="Arial"/>
          <w:szCs w:val="20"/>
        </w:rPr>
        <w:t>. godinu (u tekstu koji slijedi: Finan</w:t>
      </w:r>
      <w:r w:rsidR="009E7DCB">
        <w:rPr>
          <w:rFonts w:ascii="Arial" w:eastAsia="Arial" w:hAnsi="Arial" w:cs="Arial"/>
          <w:szCs w:val="20"/>
        </w:rPr>
        <w:t>cijski plan) i projekcije za 202</w:t>
      </w:r>
      <w:r w:rsidR="00F77B74">
        <w:rPr>
          <w:rFonts w:ascii="Arial" w:eastAsia="Arial" w:hAnsi="Arial" w:cs="Arial"/>
          <w:szCs w:val="20"/>
        </w:rPr>
        <w:t>1. i 2022</w:t>
      </w:r>
      <w:r w:rsidR="004E21EA">
        <w:rPr>
          <w:rFonts w:ascii="Arial" w:eastAsia="Arial" w:hAnsi="Arial" w:cs="Arial"/>
          <w:szCs w:val="20"/>
        </w:rPr>
        <w:t>.</w:t>
      </w:r>
      <w:r w:rsidR="00671D66" w:rsidRPr="00D37C44">
        <w:rPr>
          <w:rFonts w:ascii="Arial" w:eastAsia="Arial" w:hAnsi="Arial" w:cs="Arial"/>
          <w:szCs w:val="20"/>
        </w:rPr>
        <w:t xml:space="preserve"> godinu </w:t>
      </w:r>
      <w:r>
        <w:rPr>
          <w:rFonts w:ascii="Arial" w:eastAsia="Arial" w:hAnsi="Arial" w:cs="Arial"/>
          <w:szCs w:val="20"/>
        </w:rPr>
        <w:t xml:space="preserve">mijenja se Račun prihoda i rashoda, Račun financiranja te Višak prihoda i primitaka kako slijedi: </w:t>
      </w:r>
    </w:p>
    <w:tbl>
      <w:tblPr>
        <w:tblW w:w="15140" w:type="dxa"/>
        <w:tblInd w:w="113" w:type="dxa"/>
        <w:tblLook w:val="04A0" w:firstRow="1" w:lastRow="0" w:firstColumn="1" w:lastColumn="0" w:noHBand="0" w:noVBand="1"/>
      </w:tblPr>
      <w:tblGrid>
        <w:gridCol w:w="460"/>
        <w:gridCol w:w="460"/>
        <w:gridCol w:w="580"/>
        <w:gridCol w:w="560"/>
        <w:gridCol w:w="4700"/>
        <w:gridCol w:w="1600"/>
        <w:gridCol w:w="1600"/>
        <w:gridCol w:w="1600"/>
        <w:gridCol w:w="1820"/>
        <w:gridCol w:w="1760"/>
      </w:tblGrid>
      <w:tr w:rsidR="00463325" w:rsidRPr="00463325" w:rsidTr="00FF3B2F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4633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Povećanje/ smanjenje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Izmjena i dopuna Financijskog plana za 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4633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25" w:rsidRPr="00463325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4633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2022</w:t>
            </w:r>
          </w:p>
        </w:tc>
      </w:tr>
      <w:tr w:rsidR="00463325" w:rsidRPr="00463325" w:rsidTr="00FF3B2F">
        <w:trPr>
          <w:trHeight w:val="2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PRIHODI UKUPNO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35.600.000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-968.000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34.632.000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34.936.830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35.494.000</w:t>
            </w:r>
          </w:p>
        </w:tc>
      </w:tr>
      <w:tr w:rsidR="00463325" w:rsidRPr="00463325" w:rsidTr="00FF3B2F">
        <w:trPr>
          <w:trHeight w:val="2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PRIHODI POSLOVANJA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35.575.000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-968.000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34.607.000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34.916.830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35.474.000</w:t>
            </w:r>
          </w:p>
        </w:tc>
      </w:tr>
      <w:tr w:rsidR="00463325" w:rsidRPr="00463325" w:rsidTr="00FF3B2F">
        <w:trPr>
          <w:trHeight w:val="2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PRIHODI OD NEFINANCIJSKE IMOVINE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20.000</w:t>
            </w:r>
          </w:p>
        </w:tc>
      </w:tr>
      <w:tr w:rsidR="00463325" w:rsidRPr="00463325" w:rsidTr="00FF3B2F">
        <w:trPr>
          <w:trHeight w:val="2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RASHODI UKUPNO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35.600.000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968.000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34.632.000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34.936.830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35.494.000</w:t>
            </w:r>
          </w:p>
        </w:tc>
      </w:tr>
      <w:tr w:rsidR="00463325" w:rsidRPr="00463325" w:rsidTr="00FF3B2F">
        <w:trPr>
          <w:trHeight w:val="2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RASHODI  POSLOVANJA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31.398.119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671.000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32.069.119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32.055.816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32.480.400</w:t>
            </w:r>
          </w:p>
        </w:tc>
      </w:tr>
      <w:tr w:rsidR="00463325" w:rsidRPr="00463325" w:rsidTr="00FF3B2F">
        <w:trPr>
          <w:trHeight w:val="2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RASHODI ZA NEFINANCIJSKU IMOVINU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4.201.881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-1.639.000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2.562.881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2.881.014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3.013.600</w:t>
            </w:r>
          </w:p>
        </w:tc>
      </w:tr>
      <w:tr w:rsidR="00463325" w:rsidRPr="00463325" w:rsidTr="00FF3B2F">
        <w:trPr>
          <w:trHeight w:val="2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RAZLIKA - VIŠAK / MANJAK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3325" w:rsidRPr="00463325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3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1E3463" w:rsidRPr="00D37C44" w:rsidRDefault="001E3463" w:rsidP="0069523E">
      <w:pPr>
        <w:spacing w:after="273" w:line="246" w:lineRule="auto"/>
        <w:ind w:right="-15"/>
        <w:jc w:val="center"/>
        <w:rPr>
          <w:sz w:val="28"/>
        </w:rPr>
      </w:pPr>
      <w:r w:rsidRPr="00D37C44">
        <w:rPr>
          <w:rFonts w:ascii="Arial" w:eastAsia="Arial" w:hAnsi="Arial" w:cs="Arial"/>
        </w:rPr>
        <w:lastRenderedPageBreak/>
        <w:t>Članak 2.</w:t>
      </w:r>
    </w:p>
    <w:p w:rsidR="00A67571" w:rsidRPr="00F85DC1" w:rsidRDefault="001E3463" w:rsidP="00F85DC1">
      <w:pPr>
        <w:spacing w:line="269" w:lineRule="auto"/>
        <w:ind w:right="199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>Prihodi i rashodi te primici i izdaci po ekonomskoj klasifikaciji utvrđeni su u Računu prihoda i rashoda i Računu financira</w:t>
      </w:r>
      <w:r w:rsidR="00F77B74">
        <w:rPr>
          <w:rFonts w:ascii="Arial" w:eastAsia="Arial" w:hAnsi="Arial" w:cs="Arial"/>
        </w:rPr>
        <w:t>nja, u Financijskom planu za 2020. godinu i projekcijama za 2021. i 2022</w:t>
      </w:r>
      <w:r w:rsidRPr="00D37C44">
        <w:rPr>
          <w:rFonts w:ascii="Arial" w:eastAsia="Arial" w:hAnsi="Arial" w:cs="Arial"/>
        </w:rPr>
        <w:t>. godinu,</w:t>
      </w:r>
      <w:r w:rsidR="002707D7">
        <w:rPr>
          <w:rFonts w:ascii="Arial" w:eastAsia="Arial" w:hAnsi="Arial" w:cs="Arial"/>
        </w:rPr>
        <w:t xml:space="preserve"> te se mijenjaju </w:t>
      </w:r>
      <w:r w:rsidRPr="00D37C44">
        <w:rPr>
          <w:rFonts w:ascii="Arial" w:eastAsia="Arial" w:hAnsi="Arial" w:cs="Arial"/>
        </w:rPr>
        <w:t>kako slijedi:</w:t>
      </w:r>
    </w:p>
    <w:p w:rsidR="00F85DC1" w:rsidRDefault="00F85DC1" w:rsidP="00F85DC1">
      <w:pPr>
        <w:spacing w:line="240" w:lineRule="auto"/>
        <w:ind w:right="-15"/>
        <w:rPr>
          <w:rFonts w:ascii="Arial" w:eastAsia="Arial" w:hAnsi="Arial" w:cs="Arial"/>
          <w:b/>
        </w:rPr>
      </w:pPr>
    </w:p>
    <w:p w:rsidR="00D60C34" w:rsidRDefault="001E3463" w:rsidP="00D6038D">
      <w:pPr>
        <w:spacing w:line="240" w:lineRule="auto"/>
        <w:ind w:right="-15"/>
        <w:rPr>
          <w:rFonts w:ascii="Arial" w:eastAsia="Arial" w:hAnsi="Arial" w:cs="Arial"/>
          <w:b/>
        </w:rPr>
      </w:pPr>
      <w:r w:rsidRPr="00D37C44">
        <w:rPr>
          <w:rFonts w:ascii="Arial" w:eastAsia="Arial" w:hAnsi="Arial" w:cs="Arial"/>
          <w:b/>
        </w:rPr>
        <w:t>RAČUN PRIHODA I RASHODA</w:t>
      </w:r>
    </w:p>
    <w:p w:rsidR="00A11518" w:rsidRDefault="00A11518" w:rsidP="00D6038D">
      <w:pPr>
        <w:spacing w:line="240" w:lineRule="auto"/>
        <w:ind w:right="-15"/>
        <w:rPr>
          <w:rFonts w:ascii="Arial" w:eastAsia="Arial" w:hAnsi="Arial" w:cs="Arial"/>
          <w:b/>
        </w:rPr>
      </w:pPr>
    </w:p>
    <w:p w:rsidR="00A11518" w:rsidRDefault="00A67571" w:rsidP="00932156">
      <w:pPr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a) </w:t>
      </w:r>
      <w:r w:rsidR="001013BC" w:rsidRPr="00D6038D">
        <w:rPr>
          <w:rFonts w:ascii="Arial" w:eastAsia="Arial" w:hAnsi="Arial" w:cs="Arial"/>
          <w:b/>
          <w:sz w:val="20"/>
        </w:rPr>
        <w:t>PRIHODI POSLOVANJA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584"/>
        <w:gridCol w:w="585"/>
        <w:gridCol w:w="6622"/>
        <w:gridCol w:w="1334"/>
        <w:gridCol w:w="1305"/>
        <w:gridCol w:w="1318"/>
        <w:gridCol w:w="1439"/>
        <w:gridCol w:w="1439"/>
      </w:tblGrid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Podskupina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Odjeljak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Prihodi i primici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Financijski plan za 2020. godinu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Povećanje/ smanjenje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I. Izmjena i dopuna Financijski plan 2020. godina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Projekcija Financijskog plana za 2021. godinu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Projekcija Financijskog plana za 2022. godinu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Prihodi poslovanja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35.575.000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-968.000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34.607.000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34.916.830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35.474.000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Pomoći iz inozemstva i od subjekata unutar općeg proračuna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638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Pomoći iz državnog proračuna temeljem prijenosa EU sredstava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Prihodi od imovine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5.000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5.000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4.000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4.000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641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Prihodi od financijske imovine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5.000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5.000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Prihodi od upravnih i administrativnih pristojbi, pristojbi po posebnim propisima i naknada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3.000.000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3.000.000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2.750.000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2.750.000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652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Prihodi po posebnim propisima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3.000.000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3.000.000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2.750.000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2.750.000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Prihodi od prodaje proizvoda i robe te pruženih usluga i prihodi od donacija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2.500.000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-149.000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2.351.000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2.211.000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2.215.000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661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Prihodi od prodaje proizvoda i robe te pruženih usluga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2.500.000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-149.000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2.351.000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2.211.000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2.215.000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Prihodi iz proračuna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30.050.000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-819.000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29.231.000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29.951.830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30.505.000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671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Prihodi iz proračuna za financiranje redovne djelatnosti proračunskih korisnika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1.050.000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1.050.000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1.075.200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1.101.000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673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Prihodi od HZZO-a na temelju ugovornih obveza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29.000.000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-819.000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28.181.000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28.876.630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29.404.000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F3B2F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Kazne, upravne mjere i ostali prihodi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683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Ostali prihodi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</w:tr>
    </w:tbl>
    <w:p w:rsidR="00463325" w:rsidRPr="00A11518" w:rsidRDefault="00463325" w:rsidP="00932156">
      <w:pPr>
        <w:ind w:right="-15"/>
        <w:rPr>
          <w:rFonts w:ascii="Arial" w:eastAsia="Arial" w:hAnsi="Arial" w:cs="Arial"/>
          <w:b/>
          <w:sz w:val="20"/>
        </w:rPr>
      </w:pPr>
    </w:p>
    <w:p w:rsidR="00932156" w:rsidRDefault="00932156" w:rsidP="006D6954">
      <w:pPr>
        <w:ind w:right="-15"/>
      </w:pPr>
    </w:p>
    <w:p w:rsidR="00C92AFA" w:rsidRDefault="00C92AFA" w:rsidP="006D6954">
      <w:pPr>
        <w:ind w:right="-15"/>
      </w:pPr>
    </w:p>
    <w:p w:rsidR="00FF3B2F" w:rsidRDefault="00FF3B2F" w:rsidP="006D6954">
      <w:pPr>
        <w:ind w:right="-15"/>
      </w:pPr>
    </w:p>
    <w:p w:rsidR="001E3463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lastRenderedPageBreak/>
        <w:t xml:space="preserve">b) </w:t>
      </w:r>
      <w:r w:rsidR="006D6954" w:rsidRPr="00D6038D">
        <w:rPr>
          <w:rFonts w:ascii="Arial" w:eastAsia="Arial" w:hAnsi="Arial" w:cs="Arial"/>
          <w:b/>
          <w:sz w:val="20"/>
        </w:rPr>
        <w:t>PRIHODI OD PRODAJE NEFINANCIJSKE IMOVINE</w:t>
      </w:r>
    </w:p>
    <w:p w:rsidR="00FA0273" w:rsidRDefault="00FA0273" w:rsidP="00A67571">
      <w:pPr>
        <w:spacing w:after="2"/>
        <w:ind w:right="-15"/>
        <w:rPr>
          <w:rFonts w:ascii="Arial" w:eastAsia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5595"/>
        <w:gridCol w:w="1544"/>
        <w:gridCol w:w="1507"/>
        <w:gridCol w:w="1301"/>
        <w:gridCol w:w="1439"/>
        <w:gridCol w:w="1439"/>
      </w:tblGrid>
      <w:tr w:rsidR="002136B3" w:rsidRPr="00FF3B2F" w:rsidTr="00FF3B2F">
        <w:trPr>
          <w:cantSplit/>
          <w:trHeight w:val="2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Podskupina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Odjeljak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Prihodi i primici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Financijski plan za 2020. godinu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Povećanje/ smanjenje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I. Izmjena i dopuna Financijski plan 2020. godina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Projekcija Financijskog plana za 2021. godinu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</w:rPr>
            </w:pPr>
            <w:r w:rsidRPr="00FF3B2F">
              <w:rPr>
                <w:rFonts w:ascii="Arial" w:eastAsia="Times New Roman" w:hAnsi="Arial" w:cs="Arial"/>
                <w:color w:val="auto"/>
                <w:szCs w:val="18"/>
              </w:rPr>
              <w:t>Projekcija Financijskog plana za 2022. godinu</w:t>
            </w:r>
          </w:p>
        </w:tc>
      </w:tr>
      <w:tr w:rsidR="002136B3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eastAsia="Times New Roman"/>
                <w:b/>
                <w:bCs/>
                <w:color w:val="auto"/>
                <w:szCs w:val="18"/>
              </w:rPr>
            </w:pPr>
            <w:r w:rsidRPr="00FF3B2F">
              <w:rPr>
                <w:rFonts w:eastAsia="Times New Roman"/>
                <w:b/>
                <w:bCs/>
                <w:color w:val="auto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eastAsia="Times New Roman"/>
                <w:b/>
                <w:bCs/>
                <w:color w:val="auto"/>
                <w:szCs w:val="18"/>
              </w:rPr>
            </w:pPr>
            <w:r w:rsidRPr="00FF3B2F">
              <w:rPr>
                <w:rFonts w:eastAsia="Times New Roman"/>
                <w:b/>
                <w:bCs/>
                <w:color w:val="auto"/>
                <w:szCs w:val="18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Prihodi od prodaje nefinancijske imovine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25.000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25.000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0</w:t>
            </w:r>
          </w:p>
        </w:tc>
      </w:tr>
      <w:tr w:rsidR="002136B3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eastAsia="Times New Roman"/>
                <w:b/>
                <w:bCs/>
                <w:color w:val="auto"/>
                <w:szCs w:val="18"/>
              </w:rPr>
            </w:pPr>
            <w:r w:rsidRPr="00FF3B2F">
              <w:rPr>
                <w:rFonts w:eastAsia="Times New Roman"/>
                <w:b/>
                <w:bCs/>
                <w:color w:val="auto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eastAsia="Times New Roman"/>
                <w:b/>
                <w:bCs/>
                <w:color w:val="auto"/>
                <w:szCs w:val="18"/>
              </w:rPr>
            </w:pPr>
            <w:r w:rsidRPr="00FF3B2F">
              <w:rPr>
                <w:rFonts w:eastAsia="Times New Roman"/>
                <w:b/>
                <w:bCs/>
                <w:color w:val="auto"/>
                <w:szCs w:val="18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Prihodi od prodaje proizvedene dugotrajne imovine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25.000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25.000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FF3B2F">
              <w:rPr>
                <w:rFonts w:ascii="Arial" w:eastAsia="Times New Roman" w:hAnsi="Arial" w:cs="Arial"/>
                <w:b/>
                <w:bCs/>
                <w:szCs w:val="18"/>
              </w:rPr>
              <w:t>0</w:t>
            </w:r>
          </w:p>
        </w:tc>
      </w:tr>
      <w:tr w:rsidR="002136B3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eastAsia="Times New Roman"/>
                <w:color w:val="auto"/>
                <w:szCs w:val="18"/>
              </w:rPr>
            </w:pPr>
            <w:r w:rsidRPr="00FF3B2F">
              <w:rPr>
                <w:rFonts w:eastAsia="Times New Roman"/>
                <w:color w:val="auto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eastAsia="Times New Roman"/>
                <w:color w:val="auto"/>
                <w:szCs w:val="18"/>
              </w:rPr>
            </w:pPr>
            <w:r w:rsidRPr="00FF3B2F">
              <w:rPr>
                <w:rFonts w:eastAsia="Times New Roman"/>
                <w:color w:val="auto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721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Prihodi od prodaje građevinskih objekata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25.000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25.000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0</w:t>
            </w:r>
          </w:p>
        </w:tc>
      </w:tr>
      <w:tr w:rsidR="002136B3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eastAsia="Times New Roman"/>
                <w:color w:val="auto"/>
                <w:szCs w:val="18"/>
              </w:rPr>
            </w:pPr>
            <w:r w:rsidRPr="00FF3B2F">
              <w:rPr>
                <w:rFonts w:eastAsia="Times New Roman"/>
                <w:color w:val="auto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center"/>
              <w:rPr>
                <w:rFonts w:eastAsia="Times New Roman"/>
                <w:color w:val="auto"/>
                <w:szCs w:val="18"/>
              </w:rPr>
            </w:pPr>
            <w:r w:rsidRPr="00FF3B2F">
              <w:rPr>
                <w:rFonts w:eastAsia="Times New Roman"/>
                <w:color w:val="auto"/>
                <w:szCs w:val="18"/>
              </w:rPr>
              <w:t>723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Prihodi od prodaje prijevoznih sredstava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Cs w:val="18"/>
              </w:rPr>
            </w:pPr>
            <w:r w:rsidRPr="00FF3B2F">
              <w:rPr>
                <w:rFonts w:ascii="Arial" w:eastAsia="Times New Roman" w:hAnsi="Arial" w:cs="Arial"/>
                <w:color w:val="auto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6B3" w:rsidRPr="00FF3B2F" w:rsidRDefault="002136B3" w:rsidP="002136B3">
            <w:pPr>
              <w:spacing w:line="240" w:lineRule="auto"/>
              <w:jc w:val="right"/>
              <w:rPr>
                <w:rFonts w:ascii="Arial" w:eastAsia="Times New Roman" w:hAnsi="Arial" w:cs="Arial"/>
                <w:szCs w:val="18"/>
              </w:rPr>
            </w:pPr>
            <w:r w:rsidRPr="00FF3B2F">
              <w:rPr>
                <w:rFonts w:ascii="Arial" w:eastAsia="Times New Roman" w:hAnsi="Arial" w:cs="Arial"/>
                <w:szCs w:val="18"/>
              </w:rPr>
              <w:t> </w:t>
            </w:r>
          </w:p>
        </w:tc>
      </w:tr>
    </w:tbl>
    <w:p w:rsidR="00C92AFA" w:rsidRDefault="00C92AFA" w:rsidP="00A67571">
      <w:pPr>
        <w:spacing w:after="2"/>
        <w:ind w:right="-15"/>
        <w:rPr>
          <w:rFonts w:ascii="Arial" w:eastAsia="Arial" w:hAnsi="Arial" w:cs="Arial"/>
          <w:b/>
        </w:rPr>
      </w:pPr>
    </w:p>
    <w:p w:rsidR="008D445E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c) </w:t>
      </w:r>
      <w:r w:rsidR="00C15D0C" w:rsidRPr="00D6038D">
        <w:rPr>
          <w:rFonts w:ascii="Arial" w:eastAsia="Arial" w:hAnsi="Arial" w:cs="Arial"/>
          <w:b/>
          <w:sz w:val="20"/>
        </w:rPr>
        <w:t>RASHODI POSLOVANJA</w:t>
      </w:r>
    </w:p>
    <w:p w:rsidR="00F85DC1" w:rsidRDefault="00F85DC1" w:rsidP="00396153">
      <w:pPr>
        <w:spacing w:after="2"/>
        <w:ind w:right="-15"/>
        <w:rPr>
          <w:rFonts w:ascii="Arial" w:eastAsia="Arial" w:hAnsi="Arial" w:cs="Arial"/>
          <w:b/>
          <w:sz w:val="1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8"/>
        <w:gridCol w:w="879"/>
        <w:gridCol w:w="879"/>
        <w:gridCol w:w="5093"/>
        <w:gridCol w:w="1628"/>
        <w:gridCol w:w="1591"/>
        <w:gridCol w:w="1384"/>
        <w:gridCol w:w="1439"/>
        <w:gridCol w:w="1439"/>
      </w:tblGrid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Podskupina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Odjeljak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Rashodi i izdaci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Financijski plan za 2020. godinu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Povećanje/ smanjenje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I. Izmjena i dopuna Financijski plan 2020. godina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Projekcija Financijskog plana za 2021. godinu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Projekcija Financijskog plana za 2022. godinu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FF3B2F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FF3B2F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Rashodi poslovanja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31.398.119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671.000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32.069.119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32.055.816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32.480.400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FF3B2F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3B2F">
              <w:rPr>
                <w:rFonts w:ascii="Arial" w:eastAsia="Times New Roman" w:hAnsi="Arial" w:cs="Arial"/>
                <w:b/>
                <w:bCs/>
                <w:i/>
                <w:iCs/>
              </w:rPr>
              <w:t>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FF3B2F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3B2F">
              <w:rPr>
                <w:rFonts w:ascii="Arial" w:eastAsia="Times New Roman" w:hAnsi="Arial" w:cs="Arial"/>
                <w:b/>
                <w:bCs/>
                <w:i/>
                <w:iCs/>
              </w:rPr>
              <w:t>Rashodi za zaposlene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3B2F">
              <w:rPr>
                <w:rFonts w:ascii="Arial" w:eastAsia="Times New Roman" w:hAnsi="Arial" w:cs="Arial"/>
                <w:b/>
                <w:bCs/>
                <w:i/>
                <w:iCs/>
              </w:rPr>
              <w:t>21.284.500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3B2F">
              <w:rPr>
                <w:rFonts w:ascii="Arial" w:eastAsia="Times New Roman" w:hAnsi="Arial" w:cs="Arial"/>
                <w:b/>
                <w:bCs/>
                <w:i/>
                <w:iCs/>
              </w:rPr>
              <w:t>-250.000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21.034.500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22.055.000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22.055.000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Plaće (Bruto)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17.704.506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17.704.506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18.300.000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18.300.000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Ostali rashodi za zaposlene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700.000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700.000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785.000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785.000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313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Doprinosi na plaće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2.879.994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-250.000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2.629.994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2.970.000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2.970.000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FF3B2F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3B2F">
              <w:rPr>
                <w:rFonts w:ascii="Arial" w:eastAsia="Times New Roman" w:hAnsi="Arial" w:cs="Arial"/>
                <w:b/>
                <w:bCs/>
                <w:i/>
                <w:iCs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FF3B2F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3B2F">
              <w:rPr>
                <w:rFonts w:ascii="Arial" w:eastAsia="Times New Roman" w:hAnsi="Arial" w:cs="Arial"/>
                <w:b/>
                <w:bCs/>
                <w:i/>
                <w:iCs/>
              </w:rPr>
              <w:t>Materijalni rashodi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3B2F">
              <w:rPr>
                <w:rFonts w:ascii="Arial" w:eastAsia="Times New Roman" w:hAnsi="Arial" w:cs="Arial"/>
                <w:b/>
                <w:bCs/>
                <w:i/>
                <w:iCs/>
              </w:rPr>
              <w:t>9.940.619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3B2F">
              <w:rPr>
                <w:rFonts w:ascii="Arial" w:eastAsia="Times New Roman" w:hAnsi="Arial" w:cs="Arial"/>
                <w:b/>
                <w:bCs/>
                <w:i/>
                <w:iCs/>
              </w:rPr>
              <w:t>921.000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10.861.619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9.519.830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9.953.400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Naknade troškova zaposlenima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1.078.000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1.078.000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1.048.000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1.048.000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Rashodi za materijal i energiju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3.618.000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549.000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4.167.000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3.803.000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3.813.000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Rashodi za usluge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4.816.000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372.000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5.188.000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4.283.700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4.706.900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324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Naknada troškova osobama izvan radnog odnosa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329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Ostali nespomenuti rashodi poslovanja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428.619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428.619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385.130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385.500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FF3B2F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FF3B2F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Financijski rashodi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93.000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93.000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410.986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402.000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343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Ostali financijski rashodi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93.000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93.000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410.986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402.000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FF3B2F">
              <w:rPr>
                <w:rFonts w:eastAsia="Times New Roman"/>
                <w:b/>
                <w:bCs/>
                <w:color w:val="auto"/>
              </w:rPr>
              <w:lastRenderedPageBreak/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50.000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50.000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35.000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35.000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372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Ostale naknade građanima i kućanstvima iz proračuna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50.000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50.000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35.000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35.000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b/>
                <w:bCs/>
                <w:color w:val="auto"/>
              </w:rPr>
            </w:pPr>
            <w:r w:rsidRPr="00FF3B2F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Ostali rashodi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35.000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35.000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381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Tekuće donacije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</w:tr>
      <w:tr w:rsidR="00463325" w:rsidRPr="00FF3B2F" w:rsidTr="00FF3B2F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eastAsia="Times New Roman"/>
                <w:color w:val="auto"/>
              </w:rPr>
            </w:pPr>
            <w:r w:rsidRPr="00FF3B2F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383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Kazne, penali i naknade šteta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35.000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325" w:rsidRPr="00FF3B2F" w:rsidRDefault="00463325" w:rsidP="00463325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35.000</w:t>
            </w:r>
          </w:p>
        </w:tc>
      </w:tr>
    </w:tbl>
    <w:p w:rsidR="00A11518" w:rsidRDefault="00A11518" w:rsidP="00396153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:rsidR="002136B3" w:rsidRDefault="002136B3" w:rsidP="00396153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:rsidR="006D6D67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d) </w:t>
      </w:r>
      <w:r w:rsidR="00C15D0C" w:rsidRPr="00D6038D">
        <w:rPr>
          <w:rFonts w:ascii="Arial" w:eastAsia="Arial" w:hAnsi="Arial" w:cs="Arial"/>
          <w:b/>
          <w:sz w:val="20"/>
        </w:rPr>
        <w:t>RASHODI ZA NABAVU NEFINANCIJSKE IMOVINE</w:t>
      </w:r>
    </w:p>
    <w:p w:rsidR="00463325" w:rsidRPr="00D6038D" w:rsidRDefault="00463325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9"/>
        <w:gridCol w:w="858"/>
        <w:gridCol w:w="858"/>
        <w:gridCol w:w="4764"/>
        <w:gridCol w:w="1840"/>
        <w:gridCol w:w="1652"/>
        <w:gridCol w:w="1501"/>
        <w:gridCol w:w="1439"/>
        <w:gridCol w:w="1439"/>
      </w:tblGrid>
      <w:tr w:rsidR="00FF3B2F" w:rsidRPr="00FF3B2F" w:rsidTr="00FF3B2F">
        <w:trPr>
          <w:cantSplit/>
          <w:trHeight w:val="2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Skupina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Podskupina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Odjeljak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Rashodi i izdaci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Financijski plan za 2020. godinu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Povećanje/ smanjenje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I. Izmjena i dopuna Financijski plan 2020. godina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Projekcija Financijskog plana za 2021. godinu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Projekcija Financijskog plana za 2022. godinu</w:t>
            </w:r>
          </w:p>
        </w:tc>
      </w:tr>
      <w:tr w:rsidR="00FF3B2F" w:rsidRPr="00FF3B2F" w:rsidTr="00FF3B2F">
        <w:trPr>
          <w:cantSplit/>
          <w:trHeight w:val="2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Rashodi za nabavu nefinancijske imovine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4.201.881,00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-1.639.000,00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2.562.881,00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2.881.014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3.013.600</w:t>
            </w:r>
          </w:p>
        </w:tc>
      </w:tr>
      <w:tr w:rsidR="00FF3B2F" w:rsidRPr="00FF3B2F" w:rsidTr="00FF3B2F">
        <w:trPr>
          <w:cantSplit/>
          <w:trHeight w:val="2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Rashodi za nabavu neproizvedene dugotrajne imovine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FF3B2F" w:rsidRPr="00FF3B2F" w:rsidTr="00FF3B2F">
        <w:trPr>
          <w:cantSplit/>
          <w:trHeight w:val="2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412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Nematerijalna imovina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</w:tr>
      <w:tr w:rsidR="00FF3B2F" w:rsidRPr="00FF3B2F" w:rsidTr="00FF3B2F">
        <w:trPr>
          <w:cantSplit/>
          <w:trHeight w:val="2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Rashodi za nabavu proizvedene dugotrajne imovine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1.879.000,00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364.000,00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2.243.000,00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1.208.014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1.329.600</w:t>
            </w:r>
          </w:p>
        </w:tc>
      </w:tr>
      <w:tr w:rsidR="00FF3B2F" w:rsidRPr="00FF3B2F" w:rsidTr="00FF3B2F">
        <w:trPr>
          <w:cantSplit/>
          <w:trHeight w:val="2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Postrojenja i oprema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1.580.000,00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364.000,00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1.944.000,00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1.173.014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1.294.600</w:t>
            </w:r>
          </w:p>
        </w:tc>
      </w:tr>
      <w:tr w:rsidR="00FF3B2F" w:rsidRPr="00FF3B2F" w:rsidTr="00FF3B2F">
        <w:trPr>
          <w:cantSplit/>
          <w:trHeight w:val="2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423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Prijevozna sredstva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249.000,00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249.000,00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FF3B2F" w:rsidRPr="00FF3B2F" w:rsidTr="00FF3B2F">
        <w:trPr>
          <w:cantSplit/>
          <w:trHeight w:val="2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426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Nematerijalna proizvedena imovina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50.000,00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35.000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35.000</w:t>
            </w:r>
          </w:p>
        </w:tc>
      </w:tr>
      <w:tr w:rsidR="00FF3B2F" w:rsidRPr="00FF3B2F" w:rsidTr="00FF3B2F">
        <w:trPr>
          <w:cantSplit/>
          <w:trHeight w:val="2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Rashodi za dodatna ulaganja na nefinancijskoj imovini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2.322.881,00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-2.003.000,00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319.881,00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1.673.000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F3B2F">
              <w:rPr>
                <w:rFonts w:ascii="Arial" w:eastAsia="Times New Roman" w:hAnsi="Arial" w:cs="Arial"/>
                <w:b/>
                <w:bCs/>
              </w:rPr>
              <w:t>1.684.000</w:t>
            </w:r>
          </w:p>
        </w:tc>
      </w:tr>
      <w:tr w:rsidR="00FF3B2F" w:rsidRPr="00FF3B2F" w:rsidTr="00FF3B2F">
        <w:trPr>
          <w:cantSplit/>
          <w:trHeight w:val="2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451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Dodatna ulaganja na građevinskim objektima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2.322.881,00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-2.003.000,00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319.881,00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1.673.000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1.684.000</w:t>
            </w:r>
          </w:p>
        </w:tc>
      </w:tr>
      <w:tr w:rsidR="00FF3B2F" w:rsidRPr="00FF3B2F" w:rsidTr="00FF3B2F">
        <w:trPr>
          <w:cantSplit/>
          <w:trHeight w:val="2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453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Dodatna ulaganja na prijevoznim sredstvima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FF3B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B2F" w:rsidRPr="00FF3B2F" w:rsidRDefault="00FF3B2F" w:rsidP="00FF3B2F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FF3B2F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</w:tbl>
    <w:p w:rsidR="006314D5" w:rsidRDefault="006314D5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:rsidR="003A4D59" w:rsidRDefault="003A4D59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:rsidR="00FF3B2F" w:rsidRDefault="00FF3B2F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:rsidR="00FF3B2F" w:rsidRDefault="00FF3B2F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:rsidR="00FF3B2F" w:rsidRDefault="00FF3B2F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:rsidR="00FF3B2F" w:rsidRDefault="00FF3B2F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:rsidR="001E3463" w:rsidRPr="00D37C44" w:rsidRDefault="001E3463" w:rsidP="00A11518">
      <w:pPr>
        <w:spacing w:line="243" w:lineRule="auto"/>
        <w:ind w:left="-5" w:hanging="10"/>
        <w:rPr>
          <w:sz w:val="32"/>
        </w:rPr>
      </w:pPr>
      <w:r w:rsidRPr="00D37C44">
        <w:rPr>
          <w:rFonts w:ascii="Arial" w:eastAsia="Arial" w:hAnsi="Arial" w:cs="Arial"/>
        </w:rPr>
        <w:lastRenderedPageBreak/>
        <w:t>II POSEBNI DIO</w:t>
      </w:r>
    </w:p>
    <w:p w:rsidR="001E3463" w:rsidRPr="00D37C44" w:rsidRDefault="001E3463" w:rsidP="001E3463">
      <w:pPr>
        <w:spacing w:after="331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Članak 3.</w:t>
      </w:r>
    </w:p>
    <w:p w:rsidR="001E3463" w:rsidRDefault="001E3463" w:rsidP="007E3CCE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 xml:space="preserve">Programi s kapitalnim i tekućim projektima nalaze se u prilogu Financijskog plana. Rashodi poslovanja i rashodi za nabavu nefinancijske imovine u Financijskom </w:t>
      </w:r>
      <w:r w:rsidR="00F77B74">
        <w:rPr>
          <w:rFonts w:ascii="Arial" w:eastAsia="Arial" w:hAnsi="Arial" w:cs="Arial"/>
        </w:rPr>
        <w:t>planu za 2020.</w:t>
      </w:r>
      <w:r w:rsidRPr="00D37C44">
        <w:rPr>
          <w:rFonts w:ascii="Arial" w:eastAsia="Arial" w:hAnsi="Arial" w:cs="Arial"/>
        </w:rPr>
        <w:t xml:space="preserve"> godinu </w:t>
      </w:r>
      <w:r w:rsidR="00F77B74">
        <w:rPr>
          <w:rFonts w:ascii="Arial" w:eastAsia="Arial" w:hAnsi="Arial" w:cs="Arial"/>
        </w:rPr>
        <w:t>i projekcije za 2011. i 2022</w:t>
      </w:r>
      <w:r w:rsidR="006314D5">
        <w:rPr>
          <w:rFonts w:ascii="Arial" w:eastAsia="Arial" w:hAnsi="Arial" w:cs="Arial"/>
        </w:rPr>
        <w:t xml:space="preserve">. godinu </w:t>
      </w:r>
      <w:r w:rsidRPr="00D37C44">
        <w:rPr>
          <w:rFonts w:ascii="Arial" w:eastAsia="Arial" w:hAnsi="Arial" w:cs="Arial"/>
        </w:rPr>
        <w:t>raspoređuju se po programima kako slijedi:</w:t>
      </w:r>
    </w:p>
    <w:p w:rsidR="003A4D59" w:rsidRDefault="003A4D59" w:rsidP="003A4D59">
      <w:pPr>
        <w:spacing w:line="243" w:lineRule="auto"/>
        <w:ind w:left="-5" w:hanging="10"/>
        <w:rPr>
          <w:rFonts w:ascii="Arial" w:eastAsia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624"/>
        <w:gridCol w:w="858"/>
        <w:gridCol w:w="6467"/>
        <w:gridCol w:w="2212"/>
        <w:gridCol w:w="2212"/>
        <w:gridCol w:w="2212"/>
      </w:tblGrid>
      <w:tr w:rsidR="002707D7" w:rsidRPr="002707D7" w:rsidTr="002707D7">
        <w:trPr>
          <w:trHeight w:val="15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Skupina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Smanjenje / povećanje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I. Izmjena i dopuna Financijskog plana za 2020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707D7" w:rsidRPr="002707D7" w:rsidRDefault="00FF3B2F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707D7" w:rsidRPr="002707D7" w:rsidRDefault="00FF3B2F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707D7" w:rsidRPr="002707D7" w:rsidRDefault="00FF3B2F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707D7" w:rsidRPr="002707D7" w:rsidRDefault="00FF3B2F" w:rsidP="002707D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2707D7" w:rsidRPr="002707D7" w:rsidTr="002707D7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00603 Dom zdravlja Koprivničko-križevačke županije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35.600.000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-968.000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34.632.000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Zdravstvo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</w:tr>
      <w:tr w:rsidR="002707D7" w:rsidRPr="002707D7" w:rsidTr="002707D7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1063 Redovna djelatnost Doma zdravlja Koprivničko-križevačke županije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35.600.000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-968.000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34.632.000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A 100176 Redovna djelatnost Doma zdravlja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31.328.119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681.000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32.009.119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OSTALI PRIHODI ZA POSEBNE NAMJENE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30.423.250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531.000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30.954.250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30.423.250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531.000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30.954.250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zaposlene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21.284.500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-250.000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21.034.500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311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Plaće (Bruto)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17.704.506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17.704.506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312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Ostali rashodi za zaposlene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313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Doprinosi na plaće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2.879.994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-250.000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2.629.994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9.138.750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781.000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9.919.750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321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Naknade troškova zaposlenima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1.078.000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1.078.000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materijal i energiju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3.618.000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549.000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4.167.000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4.171.000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232.000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4.403.000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271.750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271.750</w:t>
            </w:r>
          </w:p>
        </w:tc>
      </w:tr>
      <w:tr w:rsidR="00FF3B2F" w:rsidRPr="002707D7" w:rsidTr="00B65569">
        <w:trPr>
          <w:trHeight w:val="15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F3B2F" w:rsidRPr="002707D7" w:rsidRDefault="00FF3B2F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Skupina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F3B2F" w:rsidRPr="002707D7" w:rsidRDefault="00FF3B2F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F3B2F" w:rsidRPr="002707D7" w:rsidRDefault="00FF3B2F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2F" w:rsidRPr="002707D7" w:rsidRDefault="00FF3B2F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2F" w:rsidRPr="002707D7" w:rsidRDefault="00FF3B2F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2F" w:rsidRPr="002707D7" w:rsidRDefault="00FF3B2F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Smanjenje / povećanje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B2F" w:rsidRPr="002707D7" w:rsidRDefault="00FF3B2F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I. Izmjena i dopuna Financijskog plana za 2020</w:t>
            </w:r>
          </w:p>
        </w:tc>
      </w:tr>
      <w:tr w:rsidR="002707D7" w:rsidRPr="002707D7" w:rsidTr="002707D7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PRIHODI OD PRODAJE IMOVINE I NAKNADE S NASLOVA OSIGURANJA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25.000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25.000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VLASTITI PRIHODI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879.869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1.029.869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879.869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1.029.869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706.869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856.869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550.000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156.869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156.869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Financijski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93.000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93.000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343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Ostali financijski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93.000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93.000</w:t>
            </w:r>
          </w:p>
        </w:tc>
      </w:tr>
      <w:tr w:rsidR="002707D7" w:rsidRPr="002707D7" w:rsidTr="002707D7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50.000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372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Ostale naknade građanima i kućanstvima iz proračuna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50.000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Ostali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30.000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383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Kazne, penali i naknade šteta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30.000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K 100122 Opremanje zdravstvenih ustanova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3.221.881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-1.649.000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1.572.881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OSTALI PRIHODI ZA POSEBNE NAMJENE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1.596.750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-1.350.000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246.750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1.596.750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-1.350.000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246.750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1.596.750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-1.350.000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246.750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1.596.750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-1.350.000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246.750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VLASTITI PRIHODI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1.625.131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-299.000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1.326.131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1.625.131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-299.000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1.326.131</w:t>
            </w:r>
          </w:p>
        </w:tc>
      </w:tr>
      <w:tr w:rsidR="00F37AE8" w:rsidRPr="002707D7" w:rsidTr="00B65569">
        <w:trPr>
          <w:trHeight w:val="15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37AE8" w:rsidRPr="002707D7" w:rsidRDefault="00F37AE8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Skupina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37AE8" w:rsidRPr="002707D7" w:rsidRDefault="00F37AE8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37AE8" w:rsidRPr="002707D7" w:rsidRDefault="00F37AE8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8" w:rsidRPr="002707D7" w:rsidRDefault="00F37AE8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8" w:rsidRPr="002707D7" w:rsidRDefault="00F37AE8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8" w:rsidRPr="002707D7" w:rsidRDefault="00F37AE8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Smanjenje / povećanje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E8" w:rsidRPr="002707D7" w:rsidRDefault="00F37AE8" w:rsidP="00B6556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07D7">
              <w:rPr>
                <w:rFonts w:ascii="Arial" w:eastAsia="Times New Roman" w:hAnsi="Arial" w:cs="Arial"/>
                <w:sz w:val="24"/>
                <w:szCs w:val="24"/>
              </w:rPr>
              <w:t>I. Izmjena i dopuna Financijskog plana za 2020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nabavu neproizvedene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2707D7" w:rsidRPr="002707D7" w:rsidTr="002707D7">
        <w:trPr>
          <w:trHeight w:val="3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412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Nematerijalna imovina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1.599.000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-299.000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1.300.000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1.300.000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1.250.000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Prijevozna sredstva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249.000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-249.000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426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Nematerijalna proizvedena imovina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50.000</w:t>
            </w:r>
          </w:p>
        </w:tc>
      </w:tr>
      <w:tr w:rsidR="002707D7" w:rsidRPr="002707D7" w:rsidTr="002707D7">
        <w:trPr>
          <w:trHeight w:val="2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26.131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26.131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26.131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26.131</w:t>
            </w:r>
          </w:p>
        </w:tc>
      </w:tr>
      <w:tr w:rsidR="002707D7" w:rsidRPr="002707D7" w:rsidTr="002707D7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A 100175 Tekuće i investicijsko održavanje Doma zdravlja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70.000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-10.000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60.000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DECENTRALIZIRANA SREDSTVA (pomoći)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70.000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-10.000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60.000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70.000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-10.000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60.000</w:t>
            </w:r>
          </w:p>
        </w:tc>
      </w:tr>
      <w:tr w:rsidR="002707D7" w:rsidRPr="002707D7" w:rsidTr="002707D7">
        <w:trPr>
          <w:trHeight w:val="36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70.000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-10.000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60.000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70.000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-10.000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60.000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K 100121 Opremanje Doma zdravlja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980.000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990.000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DECENTRALIZIRANA SREDSTVA (pomoći)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980.000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990.000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980.000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10.000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990.000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663.000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943.000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414.000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694.000</w:t>
            </w:r>
          </w:p>
        </w:tc>
      </w:tr>
      <w:tr w:rsidR="002707D7" w:rsidRPr="002707D7" w:rsidTr="002707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Prijevozna sredstva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249.000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249.000</w:t>
            </w:r>
          </w:p>
        </w:tc>
      </w:tr>
      <w:tr w:rsidR="002707D7" w:rsidRPr="002707D7" w:rsidTr="002707D7">
        <w:trPr>
          <w:trHeight w:val="3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-653.000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47.000</w:t>
            </w:r>
          </w:p>
        </w:tc>
      </w:tr>
      <w:tr w:rsidR="002707D7" w:rsidRPr="002707D7" w:rsidTr="002707D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-653.000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7D7" w:rsidRPr="002707D7" w:rsidRDefault="002707D7" w:rsidP="002707D7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2707D7">
              <w:rPr>
                <w:rFonts w:ascii="Arial CE" w:eastAsia="Times New Roman" w:hAnsi="Arial CE" w:cs="Arial CE"/>
                <w:sz w:val="24"/>
                <w:szCs w:val="24"/>
              </w:rPr>
              <w:t>47.000</w:t>
            </w:r>
          </w:p>
        </w:tc>
      </w:tr>
    </w:tbl>
    <w:p w:rsidR="00B8106A" w:rsidRDefault="00B8106A" w:rsidP="003A4D59">
      <w:pPr>
        <w:spacing w:line="243" w:lineRule="auto"/>
        <w:ind w:left="-5" w:hanging="10"/>
        <w:rPr>
          <w:rFonts w:ascii="Arial" w:eastAsia="Arial" w:hAnsi="Arial" w:cs="Arial"/>
        </w:rPr>
      </w:pPr>
    </w:p>
    <w:p w:rsidR="00D6038D" w:rsidRPr="00F77B74" w:rsidRDefault="00D6038D" w:rsidP="008B1BC2">
      <w:pPr>
        <w:spacing w:line="243" w:lineRule="auto"/>
        <w:rPr>
          <w:rFonts w:ascii="Arial" w:eastAsia="Arial" w:hAnsi="Arial" w:cs="Arial"/>
          <w:sz w:val="24"/>
        </w:rPr>
      </w:pPr>
    </w:p>
    <w:p w:rsidR="001E3463" w:rsidRPr="00F77B74" w:rsidRDefault="001E3463" w:rsidP="003A4D59">
      <w:pPr>
        <w:spacing w:after="221" w:line="243" w:lineRule="auto"/>
        <w:rPr>
          <w:sz w:val="32"/>
        </w:rPr>
      </w:pPr>
      <w:r w:rsidRPr="00F77B74">
        <w:rPr>
          <w:rFonts w:ascii="Arial" w:eastAsia="Arial" w:hAnsi="Arial" w:cs="Arial"/>
        </w:rPr>
        <w:lastRenderedPageBreak/>
        <w:t>III. ZAVRŠNA ODREDBA</w:t>
      </w:r>
    </w:p>
    <w:p w:rsidR="001E3463" w:rsidRPr="00F77B74" w:rsidRDefault="001E3463" w:rsidP="001E3463">
      <w:pPr>
        <w:spacing w:after="221" w:line="246" w:lineRule="auto"/>
        <w:ind w:left="10" w:right="-15" w:hanging="10"/>
        <w:jc w:val="center"/>
        <w:rPr>
          <w:sz w:val="32"/>
        </w:rPr>
      </w:pPr>
      <w:r w:rsidRPr="00F77B74">
        <w:rPr>
          <w:rFonts w:ascii="Arial" w:eastAsia="Arial" w:hAnsi="Arial" w:cs="Arial"/>
        </w:rPr>
        <w:t>Članak 4.</w:t>
      </w:r>
    </w:p>
    <w:p w:rsidR="001E3463" w:rsidRPr="00F77B74" w:rsidRDefault="001E3463" w:rsidP="0088190C">
      <w:pPr>
        <w:spacing w:line="240" w:lineRule="auto"/>
        <w:ind w:right="104"/>
        <w:jc w:val="both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>Ovaj Financijski plan objavit će se na službenim stranicama Doma zdravlja Ko</w:t>
      </w:r>
      <w:r w:rsidR="002C754E" w:rsidRPr="00F77B74">
        <w:rPr>
          <w:rFonts w:ascii="Arial" w:eastAsia="Arial" w:hAnsi="Arial" w:cs="Arial"/>
        </w:rPr>
        <w:t xml:space="preserve">privničko-križevačke županije, </w:t>
      </w:r>
      <w:r w:rsidRPr="00F77B74">
        <w:rPr>
          <w:rFonts w:ascii="Arial" w:eastAsia="Arial" w:hAnsi="Arial" w:cs="Arial"/>
        </w:rPr>
        <w:t xml:space="preserve">a </w:t>
      </w:r>
      <w:r w:rsidR="00BA026F" w:rsidRPr="00F77B74">
        <w:rPr>
          <w:rFonts w:ascii="Arial" w:eastAsia="Arial" w:hAnsi="Arial" w:cs="Arial"/>
        </w:rPr>
        <w:t xml:space="preserve">primjenjuje se od </w:t>
      </w:r>
      <w:r w:rsidR="00F77B74" w:rsidRPr="00F77B74">
        <w:rPr>
          <w:rFonts w:ascii="Arial" w:eastAsia="Arial" w:hAnsi="Arial" w:cs="Arial"/>
        </w:rPr>
        <w:t>1. siječnja 2020</w:t>
      </w:r>
      <w:r w:rsidRPr="00F77B74">
        <w:rPr>
          <w:rFonts w:ascii="Arial" w:eastAsia="Arial" w:hAnsi="Arial" w:cs="Arial"/>
        </w:rPr>
        <w:t>. godine</w:t>
      </w:r>
      <w:r w:rsidR="008D445E" w:rsidRPr="00F77B74">
        <w:rPr>
          <w:rFonts w:ascii="Arial" w:eastAsia="Arial" w:hAnsi="Arial" w:cs="Arial"/>
        </w:rPr>
        <w:t>.</w:t>
      </w:r>
    </w:p>
    <w:p w:rsidR="0088190C" w:rsidRPr="00F77B74" w:rsidRDefault="0088190C" w:rsidP="0088190C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:rsidR="003A4D59" w:rsidRPr="00F77B74" w:rsidRDefault="003A4D59" w:rsidP="008D445E">
      <w:pPr>
        <w:spacing w:after="175" w:line="240" w:lineRule="auto"/>
        <w:ind w:right="104"/>
        <w:jc w:val="both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 xml:space="preserve">Sastavni dio Financijskog plana su: </w:t>
      </w:r>
    </w:p>
    <w:p w:rsidR="003A4D59" w:rsidRPr="00F77B74" w:rsidRDefault="002707D7" w:rsidP="003A4D59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izmjene i dopune </w:t>
      </w:r>
      <w:r w:rsidR="003A4D59" w:rsidRPr="00F77B74">
        <w:rPr>
          <w:rFonts w:ascii="Arial" w:hAnsi="Arial" w:cs="Arial"/>
        </w:rPr>
        <w:t>Financijski plan Doma zdravlja Kopriv</w:t>
      </w:r>
      <w:r w:rsidR="00F77B74" w:rsidRPr="00F77B74">
        <w:rPr>
          <w:rFonts w:ascii="Arial" w:hAnsi="Arial" w:cs="Arial"/>
        </w:rPr>
        <w:t>ničko-križevačke županije za 2020</w:t>
      </w:r>
      <w:r w:rsidR="009E7DCB" w:rsidRPr="00F77B74">
        <w:rPr>
          <w:rFonts w:ascii="Arial" w:hAnsi="Arial" w:cs="Arial"/>
        </w:rPr>
        <w:t>. godinu i projekcije za 202</w:t>
      </w:r>
      <w:r w:rsidR="00F77B74" w:rsidRPr="00F77B74">
        <w:rPr>
          <w:rFonts w:ascii="Arial" w:hAnsi="Arial" w:cs="Arial"/>
        </w:rPr>
        <w:t>1. i 2022</w:t>
      </w:r>
      <w:r w:rsidR="003A4D59" w:rsidRPr="00F77B74">
        <w:rPr>
          <w:rFonts w:ascii="Arial" w:hAnsi="Arial" w:cs="Arial"/>
        </w:rPr>
        <w:t>. godinu na petoj razini,</w:t>
      </w:r>
    </w:p>
    <w:p w:rsidR="007E3CCE" w:rsidRPr="00F77B74" w:rsidRDefault="002707D7" w:rsidP="000519D8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izmjene i dopune </w:t>
      </w:r>
      <w:r w:rsidR="007E3CCE" w:rsidRPr="00F77B74">
        <w:rPr>
          <w:rFonts w:ascii="Arial" w:hAnsi="Arial" w:cs="Arial"/>
        </w:rPr>
        <w:t>Pla</w:t>
      </w:r>
      <w:r>
        <w:rPr>
          <w:rFonts w:ascii="Arial" w:hAnsi="Arial" w:cs="Arial"/>
        </w:rPr>
        <w:t>na</w:t>
      </w:r>
      <w:r w:rsidR="007E3CCE" w:rsidRPr="00F77B74">
        <w:rPr>
          <w:rFonts w:ascii="Arial" w:hAnsi="Arial" w:cs="Arial"/>
        </w:rPr>
        <w:t xml:space="preserve"> prihoda i primitaka </w:t>
      </w:r>
      <w:r w:rsidR="000519D8" w:rsidRPr="00F77B74">
        <w:rPr>
          <w:rFonts w:ascii="Arial" w:hAnsi="Arial" w:cs="Arial"/>
        </w:rPr>
        <w:t>Doma zdravlja Kopriv</w:t>
      </w:r>
      <w:r w:rsidR="00F77B74" w:rsidRPr="00F77B74">
        <w:rPr>
          <w:rFonts w:ascii="Arial" w:hAnsi="Arial" w:cs="Arial"/>
        </w:rPr>
        <w:t>ničko-križevačke županije za 2020</w:t>
      </w:r>
      <w:r w:rsidR="000519D8" w:rsidRPr="00F77B74">
        <w:rPr>
          <w:rFonts w:ascii="Arial" w:hAnsi="Arial" w:cs="Arial"/>
        </w:rPr>
        <w:t>. godinu</w:t>
      </w:r>
      <w:r w:rsidR="009E7DCB" w:rsidRPr="00F77B74">
        <w:rPr>
          <w:rFonts w:ascii="Arial" w:hAnsi="Arial" w:cs="Arial"/>
        </w:rPr>
        <w:t xml:space="preserve"> i projekcije za 202</w:t>
      </w:r>
      <w:r w:rsidR="00F77B74" w:rsidRPr="00F77B74">
        <w:rPr>
          <w:rFonts w:ascii="Arial" w:hAnsi="Arial" w:cs="Arial"/>
        </w:rPr>
        <w:t>1. i 2022</w:t>
      </w:r>
      <w:r w:rsidR="000519D8" w:rsidRPr="00F77B74">
        <w:rPr>
          <w:rFonts w:ascii="Arial" w:hAnsi="Arial" w:cs="Arial"/>
        </w:rPr>
        <w:t>. godinu na petoj razini</w:t>
      </w:r>
      <w:r w:rsidR="007E3CCE" w:rsidRPr="00F77B74">
        <w:rPr>
          <w:rFonts w:ascii="Arial" w:hAnsi="Arial" w:cs="Arial"/>
        </w:rPr>
        <w:t>,</w:t>
      </w:r>
    </w:p>
    <w:p w:rsidR="003A4D59" w:rsidRPr="00F77B74" w:rsidRDefault="002707D7" w:rsidP="003A4D59">
      <w:pPr>
        <w:pStyle w:val="Odlomakpopisa"/>
        <w:numPr>
          <w:ilvl w:val="0"/>
          <w:numId w:val="2"/>
        </w:numPr>
        <w:rPr>
          <w:sz w:val="28"/>
        </w:rPr>
      </w:pPr>
      <w:r>
        <w:rPr>
          <w:rFonts w:ascii="Arial" w:hAnsi="Arial" w:cs="Arial"/>
        </w:rPr>
        <w:t>I. izmjene i dopune Obrazloženja</w:t>
      </w:r>
      <w:r w:rsidR="003A4D59" w:rsidRPr="00F77B74">
        <w:rPr>
          <w:rFonts w:ascii="Arial" w:hAnsi="Arial" w:cs="Arial"/>
        </w:rPr>
        <w:t xml:space="preserve"> Financijskog plana Doma zdravlja Koprivn</w:t>
      </w:r>
      <w:r w:rsidR="00F77B74" w:rsidRPr="00F77B74">
        <w:rPr>
          <w:rFonts w:ascii="Arial" w:hAnsi="Arial" w:cs="Arial"/>
        </w:rPr>
        <w:t>ičko-križevačke županije za  2020. godinu s projekcijama za 2021</w:t>
      </w:r>
      <w:r w:rsidR="003A4D59" w:rsidRPr="00F77B74">
        <w:rPr>
          <w:rFonts w:ascii="Arial" w:hAnsi="Arial" w:cs="Arial"/>
        </w:rPr>
        <w:t>. i 2</w:t>
      </w:r>
      <w:r w:rsidR="00F77B74" w:rsidRPr="00F77B74">
        <w:rPr>
          <w:rFonts w:ascii="Arial" w:hAnsi="Arial" w:cs="Arial"/>
        </w:rPr>
        <w:t>022</w:t>
      </w:r>
      <w:r w:rsidR="003A4D59" w:rsidRPr="00F77B74">
        <w:rPr>
          <w:rFonts w:ascii="Arial" w:hAnsi="Arial" w:cs="Arial"/>
        </w:rPr>
        <w:t>. godinu</w:t>
      </w:r>
      <w:r w:rsidR="007E3CCE" w:rsidRPr="00F77B74">
        <w:rPr>
          <w:rFonts w:ascii="Arial" w:hAnsi="Arial" w:cs="Arial"/>
        </w:rPr>
        <w:t>.</w:t>
      </w:r>
    </w:p>
    <w:p w:rsidR="003A4D59" w:rsidRPr="00F77B74" w:rsidRDefault="003A4D59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6"/>
        </w:rPr>
      </w:pPr>
    </w:p>
    <w:p w:rsidR="0088190C" w:rsidRDefault="0088190C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4"/>
        </w:rPr>
      </w:pPr>
    </w:p>
    <w:p w:rsidR="00A67571" w:rsidRPr="00D37C44" w:rsidRDefault="00A67571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4"/>
        </w:rPr>
      </w:pPr>
    </w:p>
    <w:p w:rsidR="001E3463" w:rsidRPr="00D37C44" w:rsidRDefault="001E3463" w:rsidP="001E3463">
      <w:pPr>
        <w:spacing w:after="65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UPRAVNO VIJEĆE DOMA ZDRAVLJA</w:t>
      </w:r>
    </w:p>
    <w:p w:rsidR="001E3463" w:rsidRPr="00D37C44" w:rsidRDefault="001E3463" w:rsidP="001E3463">
      <w:pPr>
        <w:spacing w:after="179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KOPRIVNIČKO-KRIŽEVAČKE ŽUPANIJE</w:t>
      </w:r>
    </w:p>
    <w:p w:rsidR="001E3463" w:rsidRDefault="001E3463" w:rsidP="001E3463">
      <w:pPr>
        <w:spacing w:line="243" w:lineRule="auto"/>
        <w:ind w:left="-5" w:right="6905" w:hanging="10"/>
        <w:rPr>
          <w:rFonts w:ascii="Arial" w:eastAsia="Arial" w:hAnsi="Arial" w:cs="Arial"/>
        </w:rPr>
      </w:pPr>
    </w:p>
    <w:p w:rsidR="003A4D59" w:rsidRPr="00D37C44" w:rsidRDefault="003A4D59" w:rsidP="001E3463">
      <w:pPr>
        <w:spacing w:line="243" w:lineRule="auto"/>
        <w:ind w:left="-5" w:right="6905" w:hanging="10"/>
        <w:rPr>
          <w:rFonts w:ascii="Arial" w:eastAsia="Arial" w:hAnsi="Arial" w:cs="Arial"/>
        </w:rPr>
      </w:pPr>
    </w:p>
    <w:p w:rsidR="00D37C44" w:rsidRPr="00D37C44" w:rsidRDefault="004E21EA" w:rsidP="00D37C44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Predsjednica:</w:t>
      </w:r>
      <w:r w:rsidR="001E3463" w:rsidRPr="00D37C44">
        <w:rPr>
          <w:rFonts w:ascii="Arial" w:eastAsia="Arial" w:hAnsi="Arial" w:cs="Arial"/>
        </w:rPr>
        <w:t xml:space="preserve"> </w:t>
      </w:r>
      <w:r w:rsidR="008D445E" w:rsidRPr="00D37C44">
        <w:rPr>
          <w:rFonts w:ascii="Arial" w:eastAsia="Arial" w:hAnsi="Arial" w:cs="Arial"/>
        </w:rPr>
        <w:t xml:space="preserve">   </w:t>
      </w:r>
    </w:p>
    <w:p w:rsidR="00AC1308" w:rsidRPr="004E21EA" w:rsidRDefault="004E21EA" w:rsidP="004E21EA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Vesna Križan</w:t>
      </w:r>
    </w:p>
    <w:sectPr w:rsidR="00AC1308" w:rsidRPr="004E21EA" w:rsidSect="00FF3B2F">
      <w:footerReference w:type="default" r:id="rId7"/>
      <w:pgSz w:w="16838" w:h="11906" w:orient="landscape"/>
      <w:pgMar w:top="1276" w:right="1135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C9" w:rsidRDefault="004848C9" w:rsidP="00C70104">
      <w:pPr>
        <w:spacing w:line="240" w:lineRule="auto"/>
      </w:pPr>
      <w:r>
        <w:separator/>
      </w:r>
    </w:p>
  </w:endnote>
  <w:endnote w:type="continuationSeparator" w:id="0">
    <w:p w:rsidR="004848C9" w:rsidRDefault="004848C9" w:rsidP="00C70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25" w:rsidRDefault="00463325">
    <w:pPr>
      <w:pStyle w:val="Podnoje"/>
      <w:jc w:val="right"/>
    </w:pPr>
  </w:p>
  <w:p w:rsidR="00463325" w:rsidRDefault="004848C9">
    <w:pPr>
      <w:pStyle w:val="Podnoje"/>
      <w:jc w:val="right"/>
    </w:pPr>
    <w:sdt>
      <w:sdtPr>
        <w:id w:val="-1337221296"/>
        <w:docPartObj>
          <w:docPartGallery w:val="Page Numbers (Bottom of Page)"/>
          <w:docPartUnique/>
        </w:docPartObj>
      </w:sdtPr>
      <w:sdtEndPr/>
      <w:sdtContent>
        <w:r w:rsidR="00463325">
          <w:fldChar w:fldCharType="begin"/>
        </w:r>
        <w:r w:rsidR="00463325">
          <w:instrText>PAGE   \* MERGEFORMAT</w:instrText>
        </w:r>
        <w:r w:rsidR="00463325">
          <w:fldChar w:fldCharType="separate"/>
        </w:r>
        <w:r w:rsidR="00FB4F1D">
          <w:rPr>
            <w:noProof/>
          </w:rPr>
          <w:t>5</w:t>
        </w:r>
        <w:r w:rsidR="00463325">
          <w:fldChar w:fldCharType="end"/>
        </w:r>
      </w:sdtContent>
    </w:sdt>
  </w:p>
  <w:p w:rsidR="00463325" w:rsidRDefault="004633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C9" w:rsidRDefault="004848C9" w:rsidP="00C70104">
      <w:pPr>
        <w:spacing w:line="240" w:lineRule="auto"/>
      </w:pPr>
      <w:r>
        <w:separator/>
      </w:r>
    </w:p>
  </w:footnote>
  <w:footnote w:type="continuationSeparator" w:id="0">
    <w:p w:rsidR="004848C9" w:rsidRDefault="004848C9" w:rsidP="00C70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73D"/>
    <w:multiLevelType w:val="hybridMultilevel"/>
    <w:tmpl w:val="0E80A4BA"/>
    <w:lvl w:ilvl="0" w:tplc="15522A70">
      <w:start w:val="1"/>
      <w:numFmt w:val="upperLetter"/>
      <w:lvlText w:val="%1."/>
      <w:lvlJc w:val="left"/>
      <w:pPr>
        <w:ind w:left="83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EABA">
      <w:start w:val="1"/>
      <w:numFmt w:val="lowerLetter"/>
      <w:lvlText w:val="%2"/>
      <w:lvlJc w:val="left"/>
      <w:pPr>
        <w:ind w:left="17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5E8AEB2">
      <w:start w:val="1"/>
      <w:numFmt w:val="lowerRoman"/>
      <w:lvlText w:val="%3"/>
      <w:lvlJc w:val="left"/>
      <w:pPr>
        <w:ind w:left="24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BC3D24">
      <w:start w:val="1"/>
      <w:numFmt w:val="decimal"/>
      <w:lvlText w:val="%4"/>
      <w:lvlJc w:val="left"/>
      <w:pPr>
        <w:ind w:left="31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1022CA8">
      <w:start w:val="1"/>
      <w:numFmt w:val="lowerLetter"/>
      <w:lvlText w:val="%5"/>
      <w:lvlJc w:val="left"/>
      <w:pPr>
        <w:ind w:left="386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1C26B6A">
      <w:start w:val="1"/>
      <w:numFmt w:val="lowerRoman"/>
      <w:lvlText w:val="%6"/>
      <w:lvlJc w:val="left"/>
      <w:pPr>
        <w:ind w:left="458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F4A3EC">
      <w:start w:val="1"/>
      <w:numFmt w:val="decimal"/>
      <w:lvlText w:val="%7"/>
      <w:lvlJc w:val="left"/>
      <w:pPr>
        <w:ind w:left="53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CE3398">
      <w:start w:val="1"/>
      <w:numFmt w:val="lowerLetter"/>
      <w:lvlText w:val="%8"/>
      <w:lvlJc w:val="left"/>
      <w:pPr>
        <w:ind w:left="60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16DE10">
      <w:start w:val="1"/>
      <w:numFmt w:val="lowerRoman"/>
      <w:lvlText w:val="%9"/>
      <w:lvlJc w:val="left"/>
      <w:pPr>
        <w:ind w:left="67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94"/>
    <w:rsid w:val="00002329"/>
    <w:rsid w:val="000518F7"/>
    <w:rsid w:val="000519D8"/>
    <w:rsid w:val="000525E0"/>
    <w:rsid w:val="00062A03"/>
    <w:rsid w:val="000E1494"/>
    <w:rsid w:val="001013BC"/>
    <w:rsid w:val="00143B79"/>
    <w:rsid w:val="001732B0"/>
    <w:rsid w:val="001E3463"/>
    <w:rsid w:val="00204D09"/>
    <w:rsid w:val="002059AC"/>
    <w:rsid w:val="002136B3"/>
    <w:rsid w:val="00240885"/>
    <w:rsid w:val="00260573"/>
    <w:rsid w:val="002707D7"/>
    <w:rsid w:val="002C727F"/>
    <w:rsid w:val="002C754E"/>
    <w:rsid w:val="0033713C"/>
    <w:rsid w:val="00396153"/>
    <w:rsid w:val="003A4D59"/>
    <w:rsid w:val="003D55DE"/>
    <w:rsid w:val="00403339"/>
    <w:rsid w:val="00415C62"/>
    <w:rsid w:val="00460C61"/>
    <w:rsid w:val="00463325"/>
    <w:rsid w:val="00464CF6"/>
    <w:rsid w:val="004848C9"/>
    <w:rsid w:val="004C0C8B"/>
    <w:rsid w:val="004E21EA"/>
    <w:rsid w:val="005249B7"/>
    <w:rsid w:val="00540B35"/>
    <w:rsid w:val="00551924"/>
    <w:rsid w:val="00573032"/>
    <w:rsid w:val="005943AB"/>
    <w:rsid w:val="006314D5"/>
    <w:rsid w:val="00671D66"/>
    <w:rsid w:val="0069523E"/>
    <w:rsid w:val="006D52E7"/>
    <w:rsid w:val="006D6954"/>
    <w:rsid w:val="006D6D67"/>
    <w:rsid w:val="007357B4"/>
    <w:rsid w:val="0075064A"/>
    <w:rsid w:val="007B39E7"/>
    <w:rsid w:val="007E3CCE"/>
    <w:rsid w:val="0088190C"/>
    <w:rsid w:val="008B1BC2"/>
    <w:rsid w:val="008D445E"/>
    <w:rsid w:val="00932156"/>
    <w:rsid w:val="00952633"/>
    <w:rsid w:val="009719D1"/>
    <w:rsid w:val="009A2116"/>
    <w:rsid w:val="009D45BC"/>
    <w:rsid w:val="009E7DCB"/>
    <w:rsid w:val="00A11518"/>
    <w:rsid w:val="00A67571"/>
    <w:rsid w:val="00AC1308"/>
    <w:rsid w:val="00B308FD"/>
    <w:rsid w:val="00B55A83"/>
    <w:rsid w:val="00B62E05"/>
    <w:rsid w:val="00B70255"/>
    <w:rsid w:val="00B8106A"/>
    <w:rsid w:val="00BA026F"/>
    <w:rsid w:val="00C15D0C"/>
    <w:rsid w:val="00C31764"/>
    <w:rsid w:val="00C70104"/>
    <w:rsid w:val="00C92AFA"/>
    <w:rsid w:val="00D22911"/>
    <w:rsid w:val="00D37C44"/>
    <w:rsid w:val="00D6038D"/>
    <w:rsid w:val="00D60C34"/>
    <w:rsid w:val="00D85B45"/>
    <w:rsid w:val="00E13009"/>
    <w:rsid w:val="00E51A1A"/>
    <w:rsid w:val="00E70815"/>
    <w:rsid w:val="00F27BBE"/>
    <w:rsid w:val="00F35754"/>
    <w:rsid w:val="00F37AE8"/>
    <w:rsid w:val="00F47480"/>
    <w:rsid w:val="00F52A9E"/>
    <w:rsid w:val="00F77B74"/>
    <w:rsid w:val="00F85DC1"/>
    <w:rsid w:val="00FA0273"/>
    <w:rsid w:val="00FB4F1D"/>
    <w:rsid w:val="00FD5BE9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E0C5-3553-45D2-A639-3F373BF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66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A4D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0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C61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8106A"/>
    <w:rPr>
      <w:color w:val="0563C1"/>
      <w:u w:val="single"/>
    </w:rPr>
  </w:style>
  <w:style w:type="paragraph" w:customStyle="1" w:styleId="xl110">
    <w:name w:val="xl110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B8106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9">
    <w:name w:val="xl11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0">
    <w:name w:val="xl12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1">
    <w:name w:val="xl12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2">
    <w:name w:val="xl12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3">
    <w:name w:val="xl123"/>
    <w:basedOn w:val="Normal"/>
    <w:rsid w:val="00B8106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5">
    <w:name w:val="xl12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6">
    <w:name w:val="xl12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7">
    <w:name w:val="xl12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8">
    <w:name w:val="xl12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9">
    <w:name w:val="xl129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1">
    <w:name w:val="xl13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2">
    <w:name w:val="xl13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3">
    <w:name w:val="xl13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4">
    <w:name w:val="xl134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7">
    <w:name w:val="xl13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8">
    <w:name w:val="xl13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9">
    <w:name w:val="xl13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40">
    <w:name w:val="xl14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1">
    <w:name w:val="xl14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2">
    <w:name w:val="xl14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3">
    <w:name w:val="xl14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4">
    <w:name w:val="xl144"/>
    <w:basedOn w:val="Normal"/>
    <w:rsid w:val="00B8106A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6">
    <w:name w:val="xl14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7">
    <w:name w:val="xl14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8">
    <w:name w:val="xl14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9">
    <w:name w:val="xl14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0">
    <w:name w:val="xl15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1">
    <w:name w:val="xl15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2">
    <w:name w:val="xl15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3">
    <w:name w:val="xl15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6">
    <w:name w:val="xl15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7">
    <w:name w:val="xl15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0">
    <w:name w:val="xl16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1">
    <w:name w:val="xl161"/>
    <w:basedOn w:val="Normal"/>
    <w:rsid w:val="00B810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63">
    <w:name w:val="xl16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5">
    <w:name w:val="xl16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6">
    <w:name w:val="xl16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7">
    <w:name w:val="xl16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8">
    <w:name w:val="xl16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9">
    <w:name w:val="xl16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0">
    <w:name w:val="xl17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1">
    <w:name w:val="xl17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2">
    <w:name w:val="xl17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3">
    <w:name w:val="xl17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4">
    <w:name w:val="xl17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75">
    <w:name w:val="xl17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76">
    <w:name w:val="xl17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7">
    <w:name w:val="xl17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auto"/>
      <w:sz w:val="24"/>
      <w:szCs w:val="24"/>
    </w:rPr>
  </w:style>
  <w:style w:type="paragraph" w:customStyle="1" w:styleId="xl178">
    <w:name w:val="xl178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B81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810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6">
    <w:name w:val="xl18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104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Fruk</dc:creator>
  <cp:lastModifiedBy>Ranko Sekulić</cp:lastModifiedBy>
  <cp:revision>35</cp:revision>
  <cp:lastPrinted>2017-11-27T08:28:00Z</cp:lastPrinted>
  <dcterms:created xsi:type="dcterms:W3CDTF">2014-11-25T13:31:00Z</dcterms:created>
  <dcterms:modified xsi:type="dcterms:W3CDTF">2020-05-14T11:11:00Z</dcterms:modified>
</cp:coreProperties>
</file>